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748B2" w:rsidRPr="00C748B2" w:rsidTr="00B32EF9">
        <w:tc>
          <w:tcPr>
            <w:tcW w:w="9242" w:type="dxa"/>
            <w:shd w:val="clear" w:color="auto" w:fill="F884C1"/>
            <w:hideMark/>
          </w:tcPr>
          <w:p w:rsidR="00C748B2" w:rsidRPr="00C748B2" w:rsidRDefault="00C748B2" w:rsidP="007A620C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C748B2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Conduct </w:t>
            </w:r>
            <w:r w:rsidR="007A620C">
              <w:rPr>
                <w:rFonts w:ascii="Arial" w:hAnsi="Arial" w:cs="Arial"/>
                <w:color w:val="000000" w:themeColor="text1"/>
                <w:sz w:val="40"/>
                <w:szCs w:val="40"/>
              </w:rPr>
              <w:t>Policy :</w:t>
            </w:r>
            <w:r w:rsidRPr="00C748B2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Service Users and Clients</w:t>
            </w:r>
          </w:p>
        </w:tc>
      </w:tr>
    </w:tbl>
    <w:p w:rsidR="00C748B2" w:rsidRPr="00C748B2" w:rsidRDefault="00C748B2" w:rsidP="00C748B2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48B2" w:rsidRPr="00C748B2" w:rsidRDefault="007A620C" w:rsidP="00C748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MindOut seeks to</w:t>
      </w:r>
      <w:r w:rsidR="00C748B2" w:rsidRPr="00C748B2">
        <w:rPr>
          <w:rFonts w:ascii="Arial" w:hAnsi="Arial" w:cs="Arial"/>
          <w:sz w:val="24"/>
          <w:szCs w:val="24"/>
        </w:rPr>
        <w:t xml:space="preserve"> provide a welcoming and comfortable environment which ensures trust and respect for all service users and clients, visitors, staff, and volunteers.   </w:t>
      </w:r>
    </w:p>
    <w:p w:rsidR="00C748B2" w:rsidRPr="00C748B2" w:rsidRDefault="00C748B2" w:rsidP="00C748B2">
      <w:p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We aim to provide service users with a safe and supportive environment to:</w:t>
      </w:r>
    </w:p>
    <w:p w:rsidR="00C748B2" w:rsidRPr="00C748B2" w:rsidRDefault="00C748B2" w:rsidP="00C748B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ask for help and support</w:t>
      </w:r>
    </w:p>
    <w:p w:rsidR="00C748B2" w:rsidRPr="00C748B2" w:rsidRDefault="00C748B2" w:rsidP="00C748B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give and receive help and support</w:t>
      </w:r>
    </w:p>
    <w:p w:rsidR="00C748B2" w:rsidRPr="00C748B2" w:rsidRDefault="00C748B2" w:rsidP="00C748B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share personal, sensitive and confidential information</w:t>
      </w:r>
    </w:p>
    <w:p w:rsidR="00C748B2" w:rsidRPr="00C748B2" w:rsidRDefault="00C748B2" w:rsidP="00C748B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express their identity without fear, prejudice or judgment</w:t>
      </w:r>
    </w:p>
    <w:p w:rsidR="00C748B2" w:rsidRDefault="00C748B2" w:rsidP="00C748B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express their feelings without fear, prejudice or judgment</w:t>
      </w:r>
    </w:p>
    <w:p w:rsidR="00C748B2" w:rsidRPr="00C748B2" w:rsidRDefault="00C748B2" w:rsidP="00C748B2">
      <w:pPr>
        <w:pStyle w:val="ListParagraph"/>
        <w:spacing w:line="240" w:lineRule="auto"/>
        <w:ind w:left="76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748B2" w:rsidRPr="00C748B2" w:rsidTr="00B32EF9">
        <w:tc>
          <w:tcPr>
            <w:tcW w:w="9242" w:type="dxa"/>
            <w:shd w:val="clear" w:color="auto" w:fill="F884C1"/>
            <w:hideMark/>
          </w:tcPr>
          <w:p w:rsidR="00C748B2" w:rsidRPr="00C748B2" w:rsidRDefault="007A620C" w:rsidP="00C748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Expectations of MindOut Serv</w:t>
            </w:r>
            <w:r w:rsidR="00C748B2" w:rsidRPr="00C748B2">
              <w:rPr>
                <w:rFonts w:ascii="Arial" w:hAnsi="Arial" w:cs="Arial"/>
                <w:b/>
                <w:sz w:val="24"/>
                <w:szCs w:val="24"/>
              </w:rPr>
              <w:t xml:space="preserve">ice Users and Clients </w:t>
            </w:r>
          </w:p>
        </w:tc>
      </w:tr>
    </w:tbl>
    <w:p w:rsidR="00C748B2" w:rsidRDefault="00C748B2" w:rsidP="00C748B2">
      <w:pPr>
        <w:spacing w:line="240" w:lineRule="auto"/>
        <w:rPr>
          <w:rFonts w:ascii="Arial" w:hAnsi="Arial" w:cs="Arial"/>
          <w:sz w:val="24"/>
          <w:szCs w:val="24"/>
        </w:rPr>
      </w:pPr>
    </w:p>
    <w:p w:rsidR="00C748B2" w:rsidRPr="00C748B2" w:rsidRDefault="00C748B2" w:rsidP="00C748B2">
      <w:pPr>
        <w:spacing w:line="240" w:lineRule="auto"/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All servi</w:t>
      </w:r>
      <w:r w:rsidR="007A620C">
        <w:rPr>
          <w:rFonts w:ascii="Arial" w:hAnsi="Arial" w:cs="Arial"/>
          <w:sz w:val="24"/>
          <w:szCs w:val="24"/>
        </w:rPr>
        <w:t xml:space="preserve">ce users and clients </w:t>
      </w:r>
      <w:r w:rsidRPr="00C748B2">
        <w:rPr>
          <w:rFonts w:ascii="Arial" w:hAnsi="Arial" w:cs="Arial"/>
          <w:sz w:val="24"/>
          <w:szCs w:val="24"/>
        </w:rPr>
        <w:t>are expected to</w:t>
      </w:r>
      <w:r>
        <w:rPr>
          <w:rFonts w:ascii="Arial" w:hAnsi="Arial" w:cs="Arial"/>
          <w:sz w:val="24"/>
          <w:szCs w:val="24"/>
        </w:rPr>
        <w:t>:</w:t>
      </w:r>
    </w:p>
    <w:p w:rsidR="00C748B2" w:rsidRDefault="00C748B2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48B2">
        <w:rPr>
          <w:rFonts w:ascii="Arial" w:hAnsi="Arial" w:cs="Arial"/>
          <w:sz w:val="24"/>
          <w:szCs w:val="24"/>
        </w:rPr>
        <w:t>abide by MindOut’s Service User Agreement</w:t>
      </w:r>
    </w:p>
    <w:p w:rsidR="00C748B2" w:rsidRDefault="00C748B2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MindOut staff and volunteers</w:t>
      </w:r>
      <w:r w:rsidR="007A620C">
        <w:rPr>
          <w:rFonts w:ascii="Arial" w:hAnsi="Arial" w:cs="Arial"/>
          <w:sz w:val="24"/>
          <w:szCs w:val="24"/>
        </w:rPr>
        <w:t>, other</w:t>
      </w:r>
      <w:r>
        <w:rPr>
          <w:rFonts w:ascii="Arial" w:hAnsi="Arial" w:cs="Arial"/>
          <w:sz w:val="24"/>
          <w:szCs w:val="24"/>
        </w:rPr>
        <w:t xml:space="preserve"> services users </w:t>
      </w:r>
      <w:r w:rsidR="007A620C">
        <w:rPr>
          <w:rFonts w:ascii="Arial" w:hAnsi="Arial" w:cs="Arial"/>
          <w:sz w:val="24"/>
          <w:szCs w:val="24"/>
        </w:rPr>
        <w:t xml:space="preserve">with respect </w:t>
      </w:r>
      <w:r w:rsidRPr="00C748B2">
        <w:rPr>
          <w:rFonts w:ascii="Arial" w:hAnsi="Arial" w:cs="Arial"/>
          <w:sz w:val="24"/>
          <w:szCs w:val="24"/>
        </w:rPr>
        <w:t xml:space="preserve">  </w:t>
      </w:r>
    </w:p>
    <w:p w:rsidR="00C748B2" w:rsidRDefault="00C748B2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spellStart"/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efrain</w:t>
      </w:r>
      <w:proofErr w:type="spellEnd"/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from discriminatory comments or actions in regards to sexism, racism, 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ageism, 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ableism, classism, homophobia, biphobia, transphobia and any other behavior th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at is derogatory to a </w:t>
      </w:r>
      <w:proofErr w:type="spellStart"/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>marginalised</w:t>
      </w:r>
      <w:proofErr w:type="spellEnd"/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people in our communities</w:t>
      </w:r>
    </w:p>
    <w:p w:rsidR="00557F49" w:rsidRDefault="00557F49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maintain</w:t>
      </w:r>
      <w:r w:rsidR="00C748B2"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confidentiality and respect 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>the privacy of other</w:t>
      </w:r>
      <w:r w:rsidR="00C748B2"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service user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>s, volunteers and staff members</w:t>
      </w:r>
    </w:p>
    <w:p w:rsidR="00557F49" w:rsidRPr="007A620C" w:rsidRDefault="00557F49" w:rsidP="007A62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proofErr w:type="spellStart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nderstand</w:t>
      </w:r>
      <w:proofErr w:type="spellEnd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that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access to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MindOut </w:t>
      </w:r>
      <w:r w:rsidR="00F96248">
        <w:rPr>
          <w:rFonts w:ascii="Arial" w:eastAsia="Times New Roman" w:hAnsi="Arial" w:cs="Arial"/>
          <w:color w:val="000000"/>
          <w:sz w:val="24"/>
          <w:szCs w:val="24"/>
          <w:lang w:val="en-US"/>
        </w:rPr>
        <w:t>and our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services is limited</w:t>
      </w:r>
      <w:r w:rsidR="00C748B2" w:rsidRP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</w:t>
      </w:r>
      <w:r w:rsid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that </w:t>
      </w:r>
      <w:r w:rsidR="00C748B2" w:rsidRPr="007A620C">
        <w:rPr>
          <w:rFonts w:ascii="Arial" w:eastAsia="Times New Roman" w:hAnsi="Arial" w:cs="Arial"/>
          <w:color w:val="000000"/>
          <w:sz w:val="24"/>
          <w:szCs w:val="24"/>
          <w:lang w:val="en-US"/>
        </w:rPr>
        <w:t>eligibility does no</w:t>
      </w:r>
      <w:r w:rsidR="00F96248">
        <w:rPr>
          <w:rFonts w:ascii="Arial" w:eastAsia="Times New Roman" w:hAnsi="Arial" w:cs="Arial"/>
          <w:color w:val="000000"/>
          <w:sz w:val="24"/>
          <w:szCs w:val="24"/>
          <w:lang w:val="en-US"/>
        </w:rPr>
        <w:t>t automatically ensure services</w:t>
      </w:r>
    </w:p>
    <w:p w:rsidR="00557F49" w:rsidRDefault="00557F49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proofErr w:type="spellStart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nderstand</w:t>
      </w:r>
      <w:proofErr w:type="spellEnd"/>
      <w:proofErr w:type="gramEnd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that </w:t>
      </w:r>
      <w:r w:rsidR="00F96248">
        <w:rPr>
          <w:rFonts w:ascii="Arial" w:eastAsia="Times New Roman" w:hAnsi="Arial" w:cs="Arial"/>
          <w:color w:val="000000"/>
          <w:sz w:val="24"/>
          <w:szCs w:val="24"/>
          <w:lang w:val="en-US"/>
        </w:rPr>
        <w:t>most of our services are not drop in and that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 appointment may be necessary.</w:t>
      </w:r>
    </w:p>
    <w:p w:rsidR="00557F49" w:rsidRDefault="00557F49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spellStart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eal</w:t>
      </w:r>
      <w:proofErr w:type="spellEnd"/>
      <w:proofErr w:type="gramEnd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with problems and concerns in a respectful manner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,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according to MindOut’s Policies and Procedures.</w:t>
      </w:r>
    </w:p>
    <w:p w:rsidR="00557F49" w:rsidRDefault="00557F49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spellStart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xpres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proofErr w:type="spellEnd"/>
      <w:proofErr w:type="gramEnd"/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dissatisfaction and/or make 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complaint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in line with MindOut Complaints Procedure for Clients.</w:t>
      </w:r>
    </w:p>
    <w:p w:rsidR="00557F49" w:rsidRDefault="00557F49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proofErr w:type="spellStart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nderstand</w:t>
      </w:r>
      <w:proofErr w:type="spellEnd"/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that 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making public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comments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, including posting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on social media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, that harass, bully or defame  MindOut staff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, volunteer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or 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service user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 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is unacceptable and could result in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refusal or 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withdrawal of services</w:t>
      </w:r>
    </w:p>
    <w:p w:rsidR="00557F49" w:rsidRPr="000B1706" w:rsidRDefault="00557F49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7F49">
        <w:rPr>
          <w:rFonts w:ascii="Arial" w:hAnsi="Arial" w:cs="Arial"/>
          <w:sz w:val="24"/>
          <w:szCs w:val="24"/>
        </w:rPr>
        <w:t>u</w:t>
      </w:r>
      <w:proofErr w:type="spellStart"/>
      <w:r w:rsidR="00C748B2" w:rsidRPr="00557F49">
        <w:rPr>
          <w:rFonts w:ascii="Arial" w:eastAsia="Times New Roman" w:hAnsi="Arial" w:cs="Arial"/>
          <w:sz w:val="24"/>
          <w:szCs w:val="24"/>
          <w:lang w:val="en-US"/>
        </w:rPr>
        <w:t>nderstand</w:t>
      </w:r>
      <w:proofErr w:type="spellEnd"/>
      <w:r w:rsidR="00C748B2" w:rsidRPr="00557F49">
        <w:rPr>
          <w:rFonts w:ascii="Arial" w:eastAsia="Times New Roman" w:hAnsi="Arial" w:cs="Arial"/>
          <w:sz w:val="24"/>
          <w:szCs w:val="24"/>
          <w:lang w:val="en-US"/>
        </w:rPr>
        <w:t xml:space="preserve"> that</w:t>
      </w:r>
      <w:r w:rsidR="00984ABE">
        <w:rPr>
          <w:rFonts w:ascii="Arial" w:eastAsia="Times New Roman" w:hAnsi="Arial" w:cs="Arial"/>
          <w:sz w:val="24"/>
          <w:szCs w:val="24"/>
          <w:lang w:val="en-US"/>
        </w:rPr>
        <w:t xml:space="preserve"> taking action that </w:t>
      </w:r>
      <w:r w:rsidR="00C748B2" w:rsidRPr="00557F49">
        <w:rPr>
          <w:rFonts w:ascii="Arial" w:eastAsia="Times New Roman" w:hAnsi="Arial" w:cs="Arial"/>
          <w:sz w:val="24"/>
          <w:szCs w:val="24"/>
          <w:lang w:val="en-US"/>
        </w:rPr>
        <w:t>could damage the reputat</w:t>
      </w:r>
      <w:r w:rsidR="00984ABE">
        <w:rPr>
          <w:rFonts w:ascii="Arial" w:eastAsia="Times New Roman" w:hAnsi="Arial" w:cs="Arial"/>
          <w:sz w:val="24"/>
          <w:szCs w:val="24"/>
          <w:lang w:val="en-US"/>
        </w:rPr>
        <w:t xml:space="preserve">ion and integrity of the </w:t>
      </w:r>
      <w:proofErr w:type="spellStart"/>
      <w:r w:rsidR="00984ABE">
        <w:rPr>
          <w:rFonts w:ascii="Arial" w:eastAsia="Times New Roman" w:hAnsi="Arial" w:cs="Arial"/>
          <w:sz w:val="24"/>
          <w:szCs w:val="24"/>
          <w:lang w:val="en-US"/>
        </w:rPr>
        <w:t>organis</w:t>
      </w:r>
      <w:r w:rsidR="00C748B2" w:rsidRPr="00557F49">
        <w:rPr>
          <w:rFonts w:ascii="Arial" w:eastAsia="Times New Roman" w:hAnsi="Arial" w:cs="Arial"/>
          <w:sz w:val="24"/>
          <w:szCs w:val="24"/>
          <w:lang w:val="en-US"/>
        </w:rPr>
        <w:t>ation</w:t>
      </w:r>
      <w:proofErr w:type="spellEnd"/>
      <w:r w:rsidR="00C748B2" w:rsidRPr="00557F49"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557F49">
        <w:rPr>
          <w:rFonts w:ascii="Arial" w:eastAsia="Times New Roman" w:hAnsi="Arial" w:cs="Arial"/>
          <w:sz w:val="24"/>
          <w:szCs w:val="24"/>
          <w:lang w:val="en-US"/>
        </w:rPr>
        <w:t>jeopardize current or</w:t>
      </w:r>
      <w:r w:rsidR="00C748B2" w:rsidRPr="00557F49">
        <w:rPr>
          <w:rFonts w:ascii="Arial" w:eastAsia="Times New Roman" w:hAnsi="Arial" w:cs="Arial"/>
          <w:sz w:val="24"/>
          <w:szCs w:val="24"/>
          <w:lang w:val="en-US"/>
        </w:rPr>
        <w:t xml:space="preserve"> future service commissioning could </w:t>
      </w:r>
      <w:r w:rsidR="00C748B2" w:rsidRPr="000B1706">
        <w:rPr>
          <w:rFonts w:ascii="Arial" w:eastAsia="Times New Roman" w:hAnsi="Arial" w:cs="Arial"/>
          <w:sz w:val="24"/>
          <w:szCs w:val="24"/>
          <w:lang w:val="en-US"/>
        </w:rPr>
        <w:t xml:space="preserve">result in </w:t>
      </w:r>
      <w:r w:rsidRPr="000B1706">
        <w:rPr>
          <w:rFonts w:ascii="Arial" w:eastAsia="Times New Roman" w:hAnsi="Arial" w:cs="Arial"/>
          <w:sz w:val="24"/>
          <w:szCs w:val="24"/>
          <w:lang w:val="en-US"/>
        </w:rPr>
        <w:t xml:space="preserve">refusal or </w:t>
      </w:r>
      <w:r w:rsidR="00C748B2" w:rsidRPr="000B1706">
        <w:rPr>
          <w:rFonts w:ascii="Arial" w:eastAsia="Times New Roman" w:hAnsi="Arial" w:cs="Arial"/>
          <w:sz w:val="24"/>
          <w:szCs w:val="24"/>
          <w:lang w:val="en-US"/>
        </w:rPr>
        <w:t xml:space="preserve">withdrawal of services   </w:t>
      </w:r>
    </w:p>
    <w:p w:rsidR="00557F49" w:rsidRPr="000B1706" w:rsidRDefault="00C748B2" w:rsidP="00C74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1706">
        <w:rPr>
          <w:rFonts w:ascii="Arial" w:eastAsia="Times New Roman" w:hAnsi="Arial" w:cs="Arial"/>
          <w:sz w:val="24"/>
          <w:szCs w:val="24"/>
          <w:lang w:eastAsia="en-GB"/>
        </w:rPr>
        <w:t>treat MindOut’s property, whether material or intangible, with respect and care</w:t>
      </w:r>
    </w:p>
    <w:p w:rsidR="000B1706" w:rsidRPr="000B1706" w:rsidRDefault="00E2796C" w:rsidP="000B170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not use</w:t>
      </w:r>
      <w:r w:rsidR="00C748B2" w:rsidRPr="000B170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MindOut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’s</w:t>
      </w:r>
      <w:r w:rsidR="00C748B2" w:rsidRPr="000B1706">
        <w:rPr>
          <w:rFonts w:ascii="Arial" w:eastAsia="Times New Roman" w:hAnsi="Arial" w:cs="Arial"/>
          <w:sz w:val="24"/>
          <w:szCs w:val="24"/>
          <w:lang w:eastAsia="en-GB"/>
        </w:rPr>
        <w:t xml:space="preserve"> trademarks, copyright and other property (information, reports etc.) </w:t>
      </w:r>
      <w:r>
        <w:rPr>
          <w:rFonts w:ascii="Arial" w:eastAsia="Times New Roman" w:hAnsi="Arial" w:cs="Arial"/>
          <w:sz w:val="24"/>
          <w:szCs w:val="24"/>
          <w:lang w:eastAsia="en-GB"/>
        </w:rPr>
        <w:t>without permission</w:t>
      </w:r>
    </w:p>
    <w:p w:rsidR="00EF5D38" w:rsidRPr="000B1706" w:rsidRDefault="000B1706" w:rsidP="000B1706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0B1706">
        <w:rPr>
          <w:rFonts w:ascii="Arial" w:hAnsi="Arial" w:cs="Arial"/>
          <w:color w:val="000000"/>
          <w:sz w:val="24"/>
          <w:szCs w:val="24"/>
          <w:lang w:eastAsia="en-GB"/>
        </w:rPr>
        <w:t>if</w:t>
      </w:r>
      <w:proofErr w:type="gramEnd"/>
      <w:r w:rsidRPr="000B1706">
        <w:rPr>
          <w:rFonts w:ascii="Arial" w:hAnsi="Arial" w:cs="Arial"/>
          <w:color w:val="000000"/>
          <w:sz w:val="24"/>
          <w:szCs w:val="24"/>
          <w:lang w:eastAsia="en-GB"/>
        </w:rPr>
        <w:t xml:space="preserve"> you give other service users your contact details, that is your responsibility.  Staff and volunteer personal contact details are not shared and should not be sought or used if found; these include home address, social media profiles, 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mail address, telephone number.</w:t>
      </w:r>
    </w:p>
    <w:p w:rsidR="00C748B2" w:rsidRPr="00B32EF9" w:rsidRDefault="00C748B2" w:rsidP="00C748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76DB5"/>
          <w:sz w:val="24"/>
          <w:szCs w:val="24"/>
          <w:lang w:val="en-US"/>
        </w:rPr>
      </w:pPr>
      <w:r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 xml:space="preserve">Refusal </w:t>
      </w:r>
      <w:r w:rsidR="00557F49"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 xml:space="preserve">or withdrawal </w:t>
      </w:r>
      <w:r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>of Service</w:t>
      </w:r>
      <w:r w:rsidR="00557F49"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>s</w:t>
      </w:r>
      <w:r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>:</w:t>
      </w:r>
    </w:p>
    <w:p w:rsidR="00C748B2" w:rsidRPr="00C748B2" w:rsidRDefault="00C748B2" w:rsidP="00C748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Service users have a responsibility to be respectful and considerate o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f other service users, staff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volunteers of MindOut. The decision to </w:t>
      </w:r>
      <w:r w:rsid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withdraw or 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refuse </w:t>
      </w:r>
      <w:r w:rsid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 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serv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ice is usually made by MindOut 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Service Man</w:t>
      </w:r>
      <w:r w:rsid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ger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and/or 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CEO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>in cons</w:t>
      </w:r>
      <w:r w:rsidR="00E2796C">
        <w:rPr>
          <w:rFonts w:ascii="Arial" w:eastAsia="Times New Roman" w:hAnsi="Arial" w:cs="Arial"/>
          <w:color w:val="000000"/>
          <w:sz w:val="24"/>
          <w:szCs w:val="24"/>
          <w:lang w:val="en-US"/>
        </w:rPr>
        <w:t>ultation with relevant staff,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volunteers</w:t>
      </w:r>
      <w:r w:rsidR="00E2796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Trustee Board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 </w:t>
      </w:r>
    </w:p>
    <w:p w:rsidR="00C748B2" w:rsidRPr="00B32EF9" w:rsidRDefault="00C748B2" w:rsidP="00C748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76DB5"/>
          <w:sz w:val="24"/>
          <w:szCs w:val="24"/>
          <w:lang w:val="en-US"/>
        </w:rPr>
      </w:pPr>
      <w:r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>Individuals may be refused service</w:t>
      </w:r>
      <w:r w:rsidR="00557F49"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>s if</w:t>
      </w:r>
      <w:r w:rsidR="00984ABE"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 xml:space="preserve"> </w:t>
      </w:r>
      <w:r w:rsidR="00B32EF9" w:rsidRPr="00B32EF9">
        <w:rPr>
          <w:rFonts w:ascii="Arial" w:eastAsia="Times New Roman" w:hAnsi="Arial" w:cs="Arial"/>
          <w:b/>
          <w:bCs/>
          <w:color w:val="F76DB5"/>
          <w:sz w:val="24"/>
          <w:szCs w:val="24"/>
          <w:lang w:val="en-US"/>
        </w:rPr>
        <w:t>they:</w:t>
      </w:r>
    </w:p>
    <w:p w:rsidR="00557F49" w:rsidRDefault="00984ABE" w:rsidP="00557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do not fulfil the above responsibility</w:t>
      </w:r>
    </w:p>
    <w:p w:rsidR="00B16C7D" w:rsidRDefault="00984ABE" w:rsidP="00557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are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perceived to be threatening, harmful, sexually inappropriate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or sexually harassing to other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service users</w:t>
      </w:r>
      <w:r w:rsidR="00B16C7D">
        <w:rPr>
          <w:rFonts w:ascii="Arial" w:eastAsia="Times New Roman" w:hAnsi="Arial" w:cs="Arial"/>
          <w:color w:val="000000"/>
          <w:sz w:val="24"/>
          <w:szCs w:val="24"/>
          <w:lang w:val="en-US"/>
        </w:rPr>
        <w:t>, staff or volunteers</w:t>
      </w:r>
    </w:p>
    <w:p w:rsidR="00C748B2" w:rsidRPr="00557F49" w:rsidRDefault="00984ABE" w:rsidP="00557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are</w:t>
      </w:r>
      <w:r w:rsidR="00B16C7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disruptive to 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group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or service,</w:t>
      </w:r>
      <w:r w:rsidR="00C748B2" w:rsidRPr="00557F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or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breach confidentiality</w:t>
      </w:r>
      <w:r w:rsidR="00B16C7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/or the</w:t>
      </w:r>
      <w:r w:rsidR="00B16C7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Service User Agreement</w:t>
      </w:r>
    </w:p>
    <w:p w:rsidR="00984ABE" w:rsidRPr="00984ABE" w:rsidRDefault="00984ABE" w:rsidP="00984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behave</w:t>
      </w:r>
      <w:r w:rsidR="00C748B2"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violently in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any real or perceived manner</w:t>
      </w:r>
    </w:p>
    <w:p w:rsidR="00B16C7D" w:rsidRPr="00423AB3" w:rsidRDefault="00B16C7D" w:rsidP="00B16C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779BB"/>
          <w:sz w:val="24"/>
          <w:szCs w:val="24"/>
          <w:lang w:val="en-US"/>
        </w:rPr>
      </w:pPr>
      <w:r w:rsidRPr="00423AB3">
        <w:rPr>
          <w:rFonts w:ascii="Arial" w:eastAsia="Times New Roman" w:hAnsi="Arial" w:cs="Arial"/>
          <w:b/>
          <w:color w:val="F779BB"/>
          <w:sz w:val="24"/>
          <w:szCs w:val="24"/>
          <w:lang w:val="en-US"/>
        </w:rPr>
        <w:t xml:space="preserve">If a service is </w:t>
      </w:r>
      <w:r w:rsidR="00EF5D38" w:rsidRPr="00423AB3">
        <w:rPr>
          <w:rFonts w:ascii="Arial" w:eastAsia="Times New Roman" w:hAnsi="Arial" w:cs="Arial"/>
          <w:b/>
          <w:color w:val="F779BB"/>
          <w:sz w:val="24"/>
          <w:szCs w:val="24"/>
          <w:lang w:val="en-US"/>
        </w:rPr>
        <w:t>refused or withdrawn the person</w:t>
      </w:r>
      <w:r w:rsidRPr="00423AB3">
        <w:rPr>
          <w:rFonts w:ascii="Arial" w:eastAsia="Times New Roman" w:hAnsi="Arial" w:cs="Arial"/>
          <w:b/>
          <w:color w:val="F779BB"/>
          <w:sz w:val="24"/>
          <w:szCs w:val="24"/>
          <w:lang w:val="en-US"/>
        </w:rPr>
        <w:t xml:space="preserve"> can expect:</w:t>
      </w:r>
    </w:p>
    <w:p w:rsidR="00B16C7D" w:rsidRPr="00C748B2" w:rsidRDefault="00B16C7D" w:rsidP="00B16C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an explanation of the reasons</w:t>
      </w:r>
    </w:p>
    <w:p w:rsidR="00B16C7D" w:rsidRPr="00C748B2" w:rsidRDefault="00B16C7D" w:rsidP="00B16C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details o</w:t>
      </w:r>
      <w:r w:rsidR="00984AB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 what will be expected </w:t>
      </w: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for them to return to use MindOut services</w:t>
      </w:r>
    </w:p>
    <w:p w:rsidR="00B16C7D" w:rsidRPr="00C748B2" w:rsidRDefault="00B16C7D" w:rsidP="00B16C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information about how to appeal the decision or make a complaint about the decision</w:t>
      </w:r>
    </w:p>
    <w:p w:rsidR="007260A1" w:rsidRPr="007260A1" w:rsidRDefault="00B16C7D" w:rsidP="007260A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48B2">
        <w:rPr>
          <w:rFonts w:ascii="Arial" w:eastAsia="Times New Roman" w:hAnsi="Arial" w:cs="Arial"/>
          <w:color w:val="000000"/>
          <w:sz w:val="24"/>
          <w:szCs w:val="24"/>
          <w:lang w:val="en-US"/>
        </w:rPr>
        <w:t>information about where else to find mental health support and/or representation</w:t>
      </w:r>
    </w:p>
    <w:p w:rsidR="007260A1" w:rsidRDefault="007260A1" w:rsidP="007260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8332"/>
      </w:tblGrid>
      <w:tr w:rsidR="007260A1" w:rsidTr="007260A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0A1" w:rsidRPr="007260A1" w:rsidRDefault="007260A1" w:rsidP="00726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260A1" w:rsidRPr="007260A1" w:rsidRDefault="007260A1" w:rsidP="00726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60A1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1" w:rsidRDefault="007260A1"/>
        </w:tc>
      </w:tr>
      <w:tr w:rsidR="007260A1" w:rsidTr="007260A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0A1" w:rsidRPr="007260A1" w:rsidRDefault="007260A1" w:rsidP="00726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260A1" w:rsidRPr="007260A1" w:rsidRDefault="007260A1" w:rsidP="00726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60A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475" w:type="dxa"/>
            <w:tcBorders>
              <w:left w:val="nil"/>
              <w:bottom w:val="single" w:sz="4" w:space="0" w:color="auto"/>
              <w:right w:val="nil"/>
            </w:tcBorders>
          </w:tcPr>
          <w:p w:rsidR="007260A1" w:rsidRDefault="007260A1"/>
        </w:tc>
      </w:tr>
      <w:tr w:rsidR="007260A1" w:rsidTr="007260A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0A1" w:rsidRPr="007260A1" w:rsidRDefault="007260A1" w:rsidP="00726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260A1" w:rsidRPr="007260A1" w:rsidRDefault="007260A1" w:rsidP="007260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60A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475" w:type="dxa"/>
            <w:tcBorders>
              <w:left w:val="nil"/>
              <w:right w:val="nil"/>
            </w:tcBorders>
          </w:tcPr>
          <w:p w:rsidR="007260A1" w:rsidRDefault="007260A1"/>
        </w:tc>
      </w:tr>
    </w:tbl>
    <w:p w:rsidR="00097DEA" w:rsidRDefault="00097DEA"/>
    <w:sectPr w:rsidR="00097D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FB" w:rsidRDefault="00BC58FB" w:rsidP="00B32EF9">
      <w:pPr>
        <w:spacing w:after="0" w:line="240" w:lineRule="auto"/>
      </w:pPr>
      <w:r>
        <w:separator/>
      </w:r>
    </w:p>
  </w:endnote>
  <w:endnote w:type="continuationSeparator" w:id="0">
    <w:p w:rsidR="00BC58FB" w:rsidRDefault="00BC58FB" w:rsidP="00B3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F9" w:rsidRDefault="00B32EF9" w:rsidP="00B32EF9">
    <w:pPr>
      <w:pStyle w:val="Footer"/>
      <w:jc w:val="right"/>
    </w:pPr>
    <w: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FB" w:rsidRDefault="00BC58FB" w:rsidP="00B32EF9">
      <w:pPr>
        <w:spacing w:after="0" w:line="240" w:lineRule="auto"/>
      </w:pPr>
      <w:r>
        <w:separator/>
      </w:r>
    </w:p>
  </w:footnote>
  <w:footnote w:type="continuationSeparator" w:id="0">
    <w:p w:rsidR="00BC58FB" w:rsidRDefault="00BC58FB" w:rsidP="00B3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F9" w:rsidRDefault="00B32EF9" w:rsidP="00B32EF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52550" cy="1399190"/>
          <wp:effectExtent l="0" t="0" r="0" b="0"/>
          <wp:docPr id="1" name="Picture 1" descr="S:\Logos - mindout\new LOGO with border (290x3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- mindout\new LOGO with border (290x30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9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B09"/>
    <w:multiLevelType w:val="multilevel"/>
    <w:tmpl w:val="5944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9566D"/>
    <w:multiLevelType w:val="multilevel"/>
    <w:tmpl w:val="CF10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72E7"/>
    <w:multiLevelType w:val="hybridMultilevel"/>
    <w:tmpl w:val="900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F6333"/>
    <w:multiLevelType w:val="hybridMultilevel"/>
    <w:tmpl w:val="D0CEE8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06A13B8"/>
    <w:multiLevelType w:val="hybridMultilevel"/>
    <w:tmpl w:val="B2EE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426C"/>
    <w:multiLevelType w:val="hybridMultilevel"/>
    <w:tmpl w:val="C258273C"/>
    <w:lvl w:ilvl="0" w:tplc="0409000F">
      <w:start w:val="1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B2"/>
    <w:rsid w:val="00097DEA"/>
    <w:rsid w:val="000B1706"/>
    <w:rsid w:val="00141CD8"/>
    <w:rsid w:val="001D5B3C"/>
    <w:rsid w:val="002601CD"/>
    <w:rsid w:val="003274DF"/>
    <w:rsid w:val="003A5F7A"/>
    <w:rsid w:val="00423AB3"/>
    <w:rsid w:val="00557F49"/>
    <w:rsid w:val="006B2D6B"/>
    <w:rsid w:val="007260A1"/>
    <w:rsid w:val="007A620C"/>
    <w:rsid w:val="00984ABE"/>
    <w:rsid w:val="00B16C7D"/>
    <w:rsid w:val="00B32EF9"/>
    <w:rsid w:val="00BC58FB"/>
    <w:rsid w:val="00C1765B"/>
    <w:rsid w:val="00C23069"/>
    <w:rsid w:val="00C748B2"/>
    <w:rsid w:val="00E2796C"/>
    <w:rsid w:val="00EF5D38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B2"/>
    <w:pPr>
      <w:ind w:left="720"/>
      <w:contextualSpacing/>
    </w:pPr>
  </w:style>
  <w:style w:type="table" w:styleId="TableGrid">
    <w:name w:val="Table Grid"/>
    <w:basedOn w:val="TableNormal"/>
    <w:uiPriority w:val="59"/>
    <w:rsid w:val="00C748B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8B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B2"/>
    <w:pPr>
      <w:ind w:left="720"/>
      <w:contextualSpacing/>
    </w:pPr>
  </w:style>
  <w:style w:type="table" w:styleId="TableGrid">
    <w:name w:val="Table Grid"/>
    <w:basedOn w:val="TableNormal"/>
    <w:uiPriority w:val="59"/>
    <w:rsid w:val="00C748B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8B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Saw</dc:creator>
  <cp:lastModifiedBy>MindOut</cp:lastModifiedBy>
  <cp:revision>2</cp:revision>
  <cp:lastPrinted>2018-09-11T12:46:00Z</cp:lastPrinted>
  <dcterms:created xsi:type="dcterms:W3CDTF">2018-09-11T12:48:00Z</dcterms:created>
  <dcterms:modified xsi:type="dcterms:W3CDTF">2018-09-11T12:48:00Z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