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B4315C" w14:paraId="1CEECA0D" w14:textId="77777777">
        <w:tc>
          <w:tcPr>
            <w:tcW w:w="9242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CA0C" w14:textId="3AA09786" w:rsidR="00B4315C" w:rsidRDefault="00B0215B" w:rsidP="00B0215B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1. Advocacy Outreach Process</w:t>
            </w:r>
          </w:p>
        </w:tc>
      </w:tr>
    </w:tbl>
    <w:p w14:paraId="1CEECA0E" w14:textId="77777777" w:rsidR="00B4315C" w:rsidRDefault="00B4315C">
      <w:pPr>
        <w:pStyle w:val="Standard"/>
        <w:spacing w:after="0" w:line="240" w:lineRule="auto"/>
      </w:pPr>
    </w:p>
    <w:p w14:paraId="604D354A" w14:textId="77777777" w:rsidR="00B0215B" w:rsidRPr="002D0576" w:rsidRDefault="00C122E8" w:rsidP="00B0215B">
      <w:pPr>
        <w:rPr>
          <w:color w:val="000000" w:themeColor="text1"/>
        </w:rPr>
      </w:pPr>
      <w:r>
        <w:t xml:space="preserve">1.1 </w:t>
      </w:r>
      <w:r w:rsidR="00B0215B" w:rsidRPr="002D0576">
        <w:rPr>
          <w:color w:val="000000" w:themeColor="text1"/>
        </w:rPr>
        <w:t>Outreach advocacy is both reactive and proactive; we respond to invitations to make outreach visits and contact relevant groups, organisation and services directly</w:t>
      </w:r>
      <w:r w:rsidR="00B0215B">
        <w:rPr>
          <w:color w:val="000000" w:themeColor="text1"/>
        </w:rPr>
        <w:t xml:space="preserve"> for</w:t>
      </w:r>
      <w:r w:rsidR="00B0215B" w:rsidRPr="002D0576">
        <w:rPr>
          <w:color w:val="000000" w:themeColor="text1"/>
        </w:rPr>
        <w:t xml:space="preserve"> one off or regular visits by a member of our advocacy team.  As a result we attend; team meetings, community groups, social groups, drop-ins, service user forums and meetings, local LGBTQ scene venues and facilitate information stalls at community</w:t>
      </w:r>
      <w:r w:rsidR="00B0215B">
        <w:rPr>
          <w:color w:val="000000" w:themeColor="text1"/>
        </w:rPr>
        <w:t>,</w:t>
      </w:r>
      <w:r w:rsidR="00B0215B" w:rsidRPr="002D0576">
        <w:rPr>
          <w:color w:val="000000" w:themeColor="text1"/>
        </w:rPr>
        <w:t xml:space="preserve"> health and wellbeing events</w:t>
      </w:r>
    </w:p>
    <w:p w14:paraId="0D023B9E" w14:textId="77777777" w:rsidR="00B0215B" w:rsidRPr="002D0576" w:rsidRDefault="00B0215B" w:rsidP="00B0215B">
      <w:pPr>
        <w:rPr>
          <w:color w:val="000000" w:themeColor="text1"/>
        </w:rPr>
      </w:pPr>
      <w:r w:rsidRPr="002D0576">
        <w:rPr>
          <w:color w:val="000000" w:themeColor="text1"/>
        </w:rPr>
        <w:t xml:space="preserve">The value and benefit in regular visits to local services, organisations, social and community groups and scene venues are: </w:t>
      </w:r>
    </w:p>
    <w:p w14:paraId="29B5C6CF" w14:textId="77777777" w:rsidR="00B0215B" w:rsidRPr="002D0576" w:rsidRDefault="00B0215B" w:rsidP="00B0215B">
      <w:pPr>
        <w:pStyle w:val="ListParagraph"/>
        <w:numPr>
          <w:ilvl w:val="0"/>
          <w:numId w:val="28"/>
        </w:numPr>
        <w:suppressAutoHyphens w:val="0"/>
        <w:autoSpaceDN/>
        <w:contextualSpacing/>
        <w:textAlignment w:val="auto"/>
        <w:rPr>
          <w:color w:val="000000" w:themeColor="text1"/>
        </w:rPr>
      </w:pPr>
      <w:r w:rsidRPr="002D0576">
        <w:rPr>
          <w:color w:val="000000" w:themeColor="text1"/>
        </w:rPr>
        <w:t xml:space="preserve">to introduce and promote mental health advocacy </w:t>
      </w:r>
    </w:p>
    <w:p w14:paraId="3D98C5B2" w14:textId="77777777" w:rsidR="00B0215B" w:rsidRPr="002D0576" w:rsidRDefault="00B0215B" w:rsidP="00B0215B">
      <w:pPr>
        <w:pStyle w:val="ListParagraph"/>
        <w:numPr>
          <w:ilvl w:val="0"/>
          <w:numId w:val="28"/>
        </w:numPr>
        <w:suppressAutoHyphens w:val="0"/>
        <w:autoSpaceDN/>
        <w:contextualSpacing/>
        <w:textAlignment w:val="auto"/>
        <w:rPr>
          <w:color w:val="000000" w:themeColor="text1"/>
        </w:rPr>
      </w:pPr>
      <w:r w:rsidRPr="002D0576">
        <w:rPr>
          <w:color w:val="000000" w:themeColor="text1"/>
        </w:rPr>
        <w:t>to explain the adv</w:t>
      </w:r>
      <w:r>
        <w:rPr>
          <w:color w:val="000000" w:themeColor="text1"/>
        </w:rPr>
        <w:t xml:space="preserve">ocacy process to individuals or </w:t>
      </w:r>
      <w:r w:rsidRPr="002D0576">
        <w:rPr>
          <w:color w:val="000000" w:themeColor="text1"/>
        </w:rPr>
        <w:t>groups considering advoc</w:t>
      </w:r>
      <w:r w:rsidRPr="002D0576">
        <w:rPr>
          <w:color w:val="000000" w:themeColor="text1"/>
        </w:rPr>
        <w:t>a</w:t>
      </w:r>
      <w:r w:rsidRPr="002D0576">
        <w:rPr>
          <w:color w:val="000000" w:themeColor="text1"/>
        </w:rPr>
        <w:t>cy</w:t>
      </w:r>
    </w:p>
    <w:p w14:paraId="28E516FB" w14:textId="77777777" w:rsidR="00B0215B" w:rsidRPr="002D0576" w:rsidRDefault="00B0215B" w:rsidP="00B0215B">
      <w:pPr>
        <w:pStyle w:val="ListParagraph"/>
        <w:numPr>
          <w:ilvl w:val="0"/>
          <w:numId w:val="28"/>
        </w:numPr>
        <w:suppressAutoHyphens w:val="0"/>
        <w:autoSpaceDN/>
        <w:contextualSpacing/>
        <w:textAlignment w:val="auto"/>
        <w:rPr>
          <w:color w:val="000000" w:themeColor="text1"/>
        </w:rPr>
      </w:pPr>
      <w:r w:rsidRPr="002D0576">
        <w:rPr>
          <w:color w:val="000000" w:themeColor="text1"/>
        </w:rPr>
        <w:t xml:space="preserve">to signpost and offer brief interventions to people who need or want advocacy </w:t>
      </w:r>
    </w:p>
    <w:p w14:paraId="77AF6270" w14:textId="77777777" w:rsidR="00B0215B" w:rsidRPr="002D0576" w:rsidRDefault="00B0215B" w:rsidP="00B0215B">
      <w:pPr>
        <w:pStyle w:val="ListParagraph"/>
        <w:numPr>
          <w:ilvl w:val="0"/>
          <w:numId w:val="28"/>
        </w:numPr>
        <w:suppressAutoHyphens w:val="0"/>
        <w:autoSpaceDN/>
        <w:contextualSpacing/>
        <w:textAlignment w:val="auto"/>
        <w:rPr>
          <w:color w:val="000000" w:themeColor="text1"/>
        </w:rPr>
      </w:pPr>
      <w:r w:rsidRPr="002D0576">
        <w:rPr>
          <w:color w:val="000000" w:themeColor="text1"/>
        </w:rPr>
        <w:t>to distribute information about local mental health services, LGBTQ services</w:t>
      </w:r>
      <w:r>
        <w:rPr>
          <w:color w:val="000000" w:themeColor="text1"/>
        </w:rPr>
        <w:t>,</w:t>
      </w:r>
      <w:r w:rsidRPr="002D0576">
        <w:rPr>
          <w:color w:val="000000" w:themeColor="text1"/>
        </w:rPr>
        <w:t xml:space="preserve"> organisations and other advocacy service providers</w:t>
      </w:r>
    </w:p>
    <w:p w14:paraId="1E6058ED" w14:textId="77777777" w:rsidR="00B0215B" w:rsidRPr="002D0576" w:rsidRDefault="00B0215B" w:rsidP="00B0215B">
      <w:pPr>
        <w:pStyle w:val="ListParagraph"/>
        <w:numPr>
          <w:ilvl w:val="0"/>
          <w:numId w:val="28"/>
        </w:numPr>
        <w:suppressAutoHyphens w:val="0"/>
        <w:autoSpaceDN/>
        <w:contextualSpacing/>
        <w:textAlignment w:val="auto"/>
        <w:rPr>
          <w:color w:val="000000" w:themeColor="text1"/>
        </w:rPr>
      </w:pPr>
      <w:r w:rsidRPr="002D0576">
        <w:rPr>
          <w:color w:val="000000" w:themeColor="text1"/>
        </w:rPr>
        <w:t>to promote other menta</w:t>
      </w:r>
      <w:r>
        <w:rPr>
          <w:color w:val="000000" w:themeColor="text1"/>
        </w:rPr>
        <w:t>l health services offered</w:t>
      </w:r>
      <w:r w:rsidRPr="002D0576">
        <w:rPr>
          <w:color w:val="000000" w:themeColor="text1"/>
        </w:rPr>
        <w:t xml:space="preserve"> by MindOut</w:t>
      </w:r>
    </w:p>
    <w:p w14:paraId="714047D9" w14:textId="77777777" w:rsidR="00B0215B" w:rsidRPr="002D0576" w:rsidRDefault="00B0215B" w:rsidP="00B0215B">
      <w:pPr>
        <w:rPr>
          <w:color w:val="000000" w:themeColor="text1"/>
        </w:rPr>
      </w:pPr>
      <w:r w:rsidRPr="002D0576">
        <w:rPr>
          <w:color w:val="000000" w:themeColor="text1"/>
        </w:rPr>
        <w:t xml:space="preserve">Taking advocacy out into the community </w:t>
      </w:r>
      <w:r>
        <w:rPr>
          <w:color w:val="000000" w:themeColor="text1"/>
        </w:rPr>
        <w:t>has given us</w:t>
      </w:r>
      <w:r w:rsidRPr="002D0576">
        <w:rPr>
          <w:color w:val="000000" w:themeColor="text1"/>
        </w:rPr>
        <w:t xml:space="preserve"> opportunities to: </w:t>
      </w:r>
    </w:p>
    <w:p w14:paraId="4A11422C" w14:textId="77777777" w:rsidR="00B0215B" w:rsidRPr="002D0576" w:rsidRDefault="00B0215B" w:rsidP="00B0215B">
      <w:pPr>
        <w:pStyle w:val="ListParagraph"/>
        <w:numPr>
          <w:ilvl w:val="0"/>
          <w:numId w:val="29"/>
        </w:numPr>
        <w:suppressAutoHyphens w:val="0"/>
        <w:autoSpaceDN/>
        <w:contextualSpacing/>
        <w:textAlignment w:val="auto"/>
        <w:rPr>
          <w:color w:val="000000" w:themeColor="text1"/>
        </w:rPr>
      </w:pPr>
      <w:r w:rsidRPr="002D0576">
        <w:rPr>
          <w:color w:val="000000" w:themeColor="text1"/>
        </w:rPr>
        <w:t>talk to people about advocacy</w:t>
      </w:r>
    </w:p>
    <w:p w14:paraId="13247305" w14:textId="77777777" w:rsidR="00B0215B" w:rsidRPr="002D0576" w:rsidRDefault="00B0215B" w:rsidP="00B0215B">
      <w:pPr>
        <w:pStyle w:val="ListParagraph"/>
        <w:numPr>
          <w:ilvl w:val="0"/>
          <w:numId w:val="29"/>
        </w:numPr>
        <w:suppressAutoHyphens w:val="0"/>
        <w:autoSpaceDN/>
        <w:contextualSpacing/>
        <w:textAlignment w:val="auto"/>
        <w:rPr>
          <w:color w:val="000000" w:themeColor="text1"/>
        </w:rPr>
      </w:pPr>
      <w:r w:rsidRPr="002D0576">
        <w:rPr>
          <w:color w:val="000000" w:themeColor="text1"/>
        </w:rPr>
        <w:t>introduce MindOut services</w:t>
      </w:r>
    </w:p>
    <w:p w14:paraId="785D42E8" w14:textId="77777777" w:rsidR="00B0215B" w:rsidRPr="002D0576" w:rsidRDefault="00B0215B" w:rsidP="00B0215B">
      <w:pPr>
        <w:pStyle w:val="ListParagraph"/>
        <w:numPr>
          <w:ilvl w:val="0"/>
          <w:numId w:val="29"/>
        </w:numPr>
        <w:suppressAutoHyphens w:val="0"/>
        <w:autoSpaceDN/>
        <w:contextualSpacing/>
        <w:textAlignment w:val="auto"/>
        <w:rPr>
          <w:color w:val="000000" w:themeColor="text1"/>
        </w:rPr>
      </w:pPr>
      <w:r w:rsidRPr="002D0576">
        <w:rPr>
          <w:color w:val="000000" w:themeColor="text1"/>
        </w:rPr>
        <w:t>speak about LGBTQ mental health</w:t>
      </w:r>
    </w:p>
    <w:p w14:paraId="2CDCB20C" w14:textId="77777777" w:rsidR="00B0215B" w:rsidRPr="002D0576" w:rsidRDefault="00B0215B" w:rsidP="00B0215B">
      <w:pPr>
        <w:pStyle w:val="ListParagraph"/>
        <w:numPr>
          <w:ilvl w:val="0"/>
          <w:numId w:val="29"/>
        </w:numPr>
        <w:suppressAutoHyphens w:val="0"/>
        <w:autoSpaceDN/>
        <w:contextualSpacing/>
        <w:textAlignment w:val="auto"/>
        <w:rPr>
          <w:color w:val="000000" w:themeColor="text1"/>
        </w:rPr>
      </w:pPr>
      <w:r w:rsidRPr="002D0576">
        <w:rPr>
          <w:color w:val="000000" w:themeColor="text1"/>
        </w:rPr>
        <w:t>reduce mental health  stigma</w:t>
      </w:r>
    </w:p>
    <w:p w14:paraId="29A74243" w14:textId="77777777" w:rsidR="00B0215B" w:rsidRPr="002D0576" w:rsidRDefault="00B0215B" w:rsidP="00B0215B">
      <w:pPr>
        <w:pStyle w:val="ListParagraph"/>
        <w:numPr>
          <w:ilvl w:val="0"/>
          <w:numId w:val="29"/>
        </w:numPr>
        <w:suppressAutoHyphens w:val="0"/>
        <w:autoSpaceDN/>
        <w:contextualSpacing/>
        <w:textAlignment w:val="auto"/>
        <w:rPr>
          <w:color w:val="000000" w:themeColor="text1"/>
        </w:rPr>
      </w:pPr>
      <w:r w:rsidRPr="002D0576">
        <w:rPr>
          <w:color w:val="000000" w:themeColor="text1"/>
        </w:rPr>
        <w:t>offer emotional support</w:t>
      </w:r>
    </w:p>
    <w:p w14:paraId="10A5DE42" w14:textId="77777777" w:rsidR="00B0215B" w:rsidRPr="002D0576" w:rsidRDefault="00B0215B" w:rsidP="00B0215B">
      <w:pPr>
        <w:pStyle w:val="ListParagraph"/>
        <w:numPr>
          <w:ilvl w:val="0"/>
          <w:numId w:val="29"/>
        </w:numPr>
        <w:suppressAutoHyphens w:val="0"/>
        <w:autoSpaceDN/>
        <w:contextualSpacing/>
        <w:textAlignment w:val="auto"/>
        <w:rPr>
          <w:color w:val="000000" w:themeColor="text1"/>
        </w:rPr>
      </w:pPr>
      <w:r w:rsidRPr="002D0576">
        <w:rPr>
          <w:color w:val="000000" w:themeColor="text1"/>
        </w:rPr>
        <w:t>meet people who need support but might not usually make contact with me</w:t>
      </w:r>
      <w:r w:rsidRPr="002D0576">
        <w:rPr>
          <w:color w:val="000000" w:themeColor="text1"/>
        </w:rPr>
        <w:t>n</w:t>
      </w:r>
      <w:r w:rsidRPr="002D0576">
        <w:rPr>
          <w:color w:val="000000" w:themeColor="text1"/>
        </w:rPr>
        <w:t xml:space="preserve">tal health services </w:t>
      </w:r>
      <w:r>
        <w:rPr>
          <w:color w:val="000000" w:themeColor="text1"/>
        </w:rPr>
        <w:t>or not identify as having mental health concerns are unsure whether advocacy is for them</w:t>
      </w:r>
    </w:p>
    <w:p w14:paraId="464C3C41" w14:textId="77777777" w:rsidR="00B0215B" w:rsidRPr="002D0576" w:rsidRDefault="00B0215B" w:rsidP="00B0215B">
      <w:pPr>
        <w:pStyle w:val="ListParagraph"/>
        <w:numPr>
          <w:ilvl w:val="0"/>
          <w:numId w:val="29"/>
        </w:numPr>
        <w:suppressAutoHyphens w:val="0"/>
        <w:autoSpaceDN/>
        <w:contextualSpacing/>
        <w:textAlignment w:val="auto"/>
        <w:rPr>
          <w:color w:val="000000" w:themeColor="text1"/>
        </w:rPr>
      </w:pPr>
      <w:r w:rsidRPr="002D0576">
        <w:rPr>
          <w:color w:val="000000" w:themeColor="text1"/>
        </w:rPr>
        <w:t>make our services more accessible and introduce advocacy to people who may experience barriers to accessing advocacy e.g people whose first la</w:t>
      </w:r>
      <w:r w:rsidRPr="002D0576">
        <w:rPr>
          <w:color w:val="000000" w:themeColor="text1"/>
        </w:rPr>
        <w:t>n</w:t>
      </w:r>
      <w:r w:rsidRPr="002D0576">
        <w:rPr>
          <w:color w:val="000000" w:themeColor="text1"/>
        </w:rPr>
        <w:t xml:space="preserve">guage isn’t English or </w:t>
      </w:r>
      <w:r>
        <w:rPr>
          <w:color w:val="000000" w:themeColor="text1"/>
        </w:rPr>
        <w:t xml:space="preserve">people </w:t>
      </w:r>
      <w:r w:rsidRPr="002D0576">
        <w:rPr>
          <w:color w:val="000000" w:themeColor="text1"/>
        </w:rPr>
        <w:t>who may need non instructed advocacy</w:t>
      </w:r>
    </w:p>
    <w:p w14:paraId="75B05EE1" w14:textId="77777777" w:rsidR="00B0215B" w:rsidRPr="002D0576" w:rsidRDefault="00B0215B" w:rsidP="00B0215B">
      <w:pPr>
        <w:pStyle w:val="ListParagraph"/>
        <w:numPr>
          <w:ilvl w:val="0"/>
          <w:numId w:val="29"/>
        </w:numPr>
        <w:suppressAutoHyphens w:val="0"/>
        <w:autoSpaceDN/>
        <w:contextualSpacing/>
        <w:textAlignment w:val="auto"/>
        <w:rPr>
          <w:color w:val="000000" w:themeColor="text1"/>
        </w:rPr>
      </w:pPr>
      <w:r w:rsidRPr="002D0576">
        <w:rPr>
          <w:color w:val="000000" w:themeColor="text1"/>
        </w:rPr>
        <w:t>respond to people in crisis or distress</w:t>
      </w:r>
    </w:p>
    <w:p w14:paraId="0A34D2B4" w14:textId="77777777" w:rsidR="00B0215B" w:rsidRDefault="00B0215B" w:rsidP="00B0215B">
      <w:pPr>
        <w:pStyle w:val="ListParagraph"/>
        <w:numPr>
          <w:ilvl w:val="0"/>
          <w:numId w:val="29"/>
        </w:numPr>
        <w:suppressAutoHyphens w:val="0"/>
        <w:autoSpaceDN/>
        <w:contextualSpacing/>
        <w:textAlignment w:val="auto"/>
        <w:rPr>
          <w:color w:val="000000" w:themeColor="text1"/>
        </w:rPr>
      </w:pPr>
      <w:r w:rsidRPr="002D0576">
        <w:rPr>
          <w:color w:val="000000" w:themeColor="text1"/>
        </w:rPr>
        <w:t xml:space="preserve">build links with other service providers, organisations </w:t>
      </w:r>
      <w:r>
        <w:rPr>
          <w:color w:val="000000" w:themeColor="text1"/>
        </w:rPr>
        <w:t>and the community</w:t>
      </w:r>
    </w:p>
    <w:p w14:paraId="1CEECA14" w14:textId="0FCC44C9" w:rsidR="00B4315C" w:rsidRDefault="00B4315C" w:rsidP="00B0215B">
      <w:pPr>
        <w:pStyle w:val="Textbody"/>
        <w:spacing w:line="240" w:lineRule="auto"/>
      </w:pPr>
    </w:p>
    <w:p w14:paraId="1CEECA15" w14:textId="77777777" w:rsidR="00B4315C" w:rsidRDefault="00B4315C">
      <w:pPr>
        <w:pStyle w:val="Textbody"/>
        <w:spacing w:after="0" w:line="240" w:lineRule="auto"/>
        <w:rPr>
          <w:bCs/>
        </w:rPr>
      </w:pPr>
    </w:p>
    <w:tbl>
      <w:tblPr>
        <w:tblW w:w="92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B4315C" w14:paraId="1CEECA17" w14:textId="77777777">
        <w:tc>
          <w:tcPr>
            <w:tcW w:w="9242" w:type="dxa"/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CA16" w14:textId="2BE462C1" w:rsidR="00B4315C" w:rsidRDefault="00C122E8" w:rsidP="00B0215B">
            <w:pPr>
              <w:pStyle w:val="Textbody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B0215B">
              <w:rPr>
                <w:b/>
              </w:rPr>
              <w:t>Outreach Priority</w:t>
            </w:r>
          </w:p>
        </w:tc>
      </w:tr>
    </w:tbl>
    <w:p w14:paraId="1CEECA18" w14:textId="77777777" w:rsidR="00B4315C" w:rsidRDefault="00B4315C">
      <w:pPr>
        <w:pStyle w:val="Standard"/>
        <w:spacing w:after="0" w:line="240" w:lineRule="auto"/>
        <w:ind w:right="-319"/>
        <w:jc w:val="both"/>
      </w:pPr>
    </w:p>
    <w:p w14:paraId="292AC17E" w14:textId="77777777" w:rsidR="000D4034" w:rsidRPr="000D4034" w:rsidRDefault="00C122E8" w:rsidP="000D4034">
      <w:pPr>
        <w:rPr>
          <w:color w:val="000000" w:themeColor="text1"/>
        </w:rPr>
      </w:pPr>
      <w:r>
        <w:t xml:space="preserve">2.1 </w:t>
      </w:r>
      <w:r w:rsidR="000D4034" w:rsidRPr="000D4034">
        <w:rPr>
          <w:color w:val="000000" w:themeColor="text1"/>
        </w:rPr>
        <w:t>Weekly advocacy team meetings offer an opportunity to:</w:t>
      </w:r>
    </w:p>
    <w:p w14:paraId="684DB924" w14:textId="77777777" w:rsidR="000D4034" w:rsidRDefault="000D4034" w:rsidP="000D4034">
      <w:pPr>
        <w:pStyle w:val="ListParagraph"/>
        <w:numPr>
          <w:ilvl w:val="0"/>
          <w:numId w:val="29"/>
        </w:numPr>
        <w:suppressAutoHyphens w:val="0"/>
        <w:autoSpaceDN/>
        <w:contextualSpacing/>
        <w:textAlignment w:val="auto"/>
        <w:rPr>
          <w:color w:val="000000" w:themeColor="text1"/>
        </w:rPr>
      </w:pPr>
      <w:r>
        <w:rPr>
          <w:color w:val="000000" w:themeColor="text1"/>
        </w:rPr>
        <w:lastRenderedPageBreak/>
        <w:t>review current advocacy commitments and debrief about any recent outreach work</w:t>
      </w:r>
    </w:p>
    <w:p w14:paraId="08C48707" w14:textId="77777777" w:rsidR="000D4034" w:rsidRDefault="000D4034" w:rsidP="000D4034">
      <w:pPr>
        <w:pStyle w:val="ListParagraph"/>
        <w:numPr>
          <w:ilvl w:val="0"/>
          <w:numId w:val="29"/>
        </w:numPr>
        <w:suppressAutoHyphens w:val="0"/>
        <w:autoSpaceDN/>
        <w:contextualSpacing/>
        <w:textAlignment w:val="auto"/>
        <w:rPr>
          <w:color w:val="000000" w:themeColor="text1"/>
        </w:rPr>
      </w:pPr>
      <w:r>
        <w:rPr>
          <w:color w:val="000000" w:themeColor="text1"/>
        </w:rPr>
        <w:t>consider new outreach requests</w:t>
      </w:r>
    </w:p>
    <w:p w14:paraId="767CCF10" w14:textId="76CB25FD" w:rsidR="000D4034" w:rsidRPr="00DE6FFD" w:rsidRDefault="000D4034" w:rsidP="000D4034">
      <w:pPr>
        <w:pStyle w:val="ListParagraph"/>
        <w:numPr>
          <w:ilvl w:val="0"/>
          <w:numId w:val="29"/>
        </w:numPr>
        <w:suppressAutoHyphens w:val="0"/>
        <w:autoSpaceDN/>
        <w:contextualSpacing/>
        <w:textAlignment w:val="auto"/>
        <w:rPr>
          <w:color w:val="000000" w:themeColor="text1"/>
        </w:rPr>
      </w:pPr>
      <w:r>
        <w:rPr>
          <w:color w:val="000000" w:themeColor="text1"/>
        </w:rPr>
        <w:t>monitor use of the advocacy service and consider visiting services, organis</w:t>
      </w:r>
      <w:r>
        <w:rPr>
          <w:color w:val="000000" w:themeColor="text1"/>
        </w:rPr>
        <w:t>a</w:t>
      </w:r>
      <w:r>
        <w:rPr>
          <w:color w:val="000000" w:themeColor="text1"/>
        </w:rPr>
        <w:t>tions, groups or events attended by people who are not accessing or are u</w:t>
      </w:r>
      <w:r>
        <w:rPr>
          <w:color w:val="000000" w:themeColor="text1"/>
        </w:rPr>
        <w:t>n</w:t>
      </w:r>
      <w:r>
        <w:rPr>
          <w:color w:val="000000" w:themeColor="text1"/>
        </w:rPr>
        <w:t>der</w:t>
      </w:r>
      <w:r>
        <w:rPr>
          <w:color w:val="000000" w:themeColor="text1"/>
        </w:rPr>
        <w:t>-</w:t>
      </w:r>
      <w:bookmarkStart w:id="0" w:name="_GoBack"/>
      <w:bookmarkEnd w:id="0"/>
      <w:r>
        <w:rPr>
          <w:color w:val="000000" w:themeColor="text1"/>
        </w:rPr>
        <w:t>represented in the service e.g. BAME people, older people, people with learning disabilities, trans people, non-mental health service users etc</w:t>
      </w:r>
    </w:p>
    <w:p w14:paraId="2D208982" w14:textId="77777777" w:rsidR="000D4034" w:rsidRPr="006E3D1D" w:rsidRDefault="000D4034" w:rsidP="000D4034">
      <w:pPr>
        <w:rPr>
          <w:color w:val="000000" w:themeColor="text1"/>
          <w:sz w:val="28"/>
          <w:szCs w:val="28"/>
        </w:rPr>
      </w:pPr>
    </w:p>
    <w:p w14:paraId="5447FAE5" w14:textId="77777777" w:rsidR="000D4034" w:rsidRPr="006E3D1D" w:rsidRDefault="000D4034" w:rsidP="000D4034">
      <w:pPr>
        <w:rPr>
          <w:color w:val="000000" w:themeColor="text1"/>
          <w:sz w:val="28"/>
          <w:szCs w:val="28"/>
        </w:rPr>
      </w:pPr>
    </w:p>
    <w:p w14:paraId="687105A5" w14:textId="77777777" w:rsidR="000D4034" w:rsidRPr="006E3D1D" w:rsidRDefault="000D4034" w:rsidP="000D4034">
      <w:pPr>
        <w:rPr>
          <w:color w:val="000000" w:themeColor="text1"/>
          <w:sz w:val="28"/>
          <w:szCs w:val="28"/>
        </w:rPr>
      </w:pPr>
    </w:p>
    <w:p w14:paraId="52F27EB4" w14:textId="77777777" w:rsidR="000D4034" w:rsidRPr="006E3D1D" w:rsidRDefault="000D4034" w:rsidP="000D4034">
      <w:pPr>
        <w:rPr>
          <w:color w:val="000000" w:themeColor="text1"/>
          <w:sz w:val="28"/>
          <w:szCs w:val="28"/>
        </w:rPr>
      </w:pPr>
    </w:p>
    <w:p w14:paraId="3BF3B195" w14:textId="77777777" w:rsidR="000D4034" w:rsidRPr="006E3D1D" w:rsidRDefault="000D4034" w:rsidP="000D4034">
      <w:pPr>
        <w:rPr>
          <w:color w:val="000000" w:themeColor="text1"/>
          <w:sz w:val="28"/>
          <w:szCs w:val="28"/>
        </w:rPr>
      </w:pPr>
    </w:p>
    <w:p w14:paraId="1CEECA48" w14:textId="5A6D2B80" w:rsidR="00B4315C" w:rsidRDefault="00B4315C" w:rsidP="000D4034">
      <w:pPr>
        <w:pStyle w:val="Textbody"/>
        <w:spacing w:line="240" w:lineRule="auto"/>
      </w:pPr>
    </w:p>
    <w:sectPr w:rsidR="00B4315C">
      <w:headerReference w:type="default" r:id="rId11"/>
      <w:pgSz w:w="11906" w:h="16838"/>
      <w:pgMar w:top="1440" w:right="1440" w:bottom="708" w:left="144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ECA4B" w14:textId="77777777" w:rsidR="00681D65" w:rsidRDefault="00681D65">
      <w:pPr>
        <w:spacing w:after="0" w:line="240" w:lineRule="auto"/>
      </w:pPr>
      <w:r>
        <w:separator/>
      </w:r>
    </w:p>
  </w:endnote>
  <w:endnote w:type="continuationSeparator" w:id="0">
    <w:p w14:paraId="1CEECA4C" w14:textId="77777777" w:rsidR="00681D65" w:rsidRDefault="0068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ECA49" w14:textId="77777777" w:rsidR="00681D65" w:rsidRDefault="00681D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EECA4A" w14:textId="77777777" w:rsidR="00681D65" w:rsidRDefault="0068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ECA4D" w14:textId="77777777" w:rsidR="00273618" w:rsidRDefault="000D4034">
    <w:pPr>
      <w:pStyle w:val="Header"/>
      <w:rPr>
        <w:b/>
      </w:rPr>
    </w:pPr>
  </w:p>
  <w:p w14:paraId="1CEECA4E" w14:textId="77777777" w:rsidR="00273618" w:rsidRDefault="000D4034">
    <w:pPr>
      <w:pStyle w:val="NoSpacing"/>
    </w:pPr>
  </w:p>
  <w:tbl>
    <w:tblPr>
      <w:tblW w:w="9242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242"/>
    </w:tblGrid>
    <w:tr w:rsidR="00273618" w14:paraId="1CEECA54" w14:textId="77777777">
      <w:tc>
        <w:tcPr>
          <w:tcW w:w="9242" w:type="dxa"/>
          <w:shd w:val="clear" w:color="auto" w:fill="FF99CC"/>
          <w:tcMar>
            <w:top w:w="0" w:type="dxa"/>
            <w:left w:w="108" w:type="dxa"/>
            <w:bottom w:w="0" w:type="dxa"/>
            <w:right w:w="108" w:type="dxa"/>
          </w:tcMar>
        </w:tcPr>
        <w:p w14:paraId="1CEECA4F" w14:textId="77777777" w:rsidR="00273618" w:rsidRDefault="000D4034">
          <w:pPr>
            <w:pStyle w:val="Header"/>
          </w:pPr>
        </w:p>
        <w:p w14:paraId="1CEECA50" w14:textId="77777777" w:rsidR="00273618" w:rsidRDefault="00C122E8">
          <w:pPr>
            <w:pStyle w:val="NoSpacing"/>
            <w:jc w:val="center"/>
            <w:rPr>
              <w:b/>
            </w:rPr>
          </w:pPr>
          <w:r>
            <w:rPr>
              <w:b/>
            </w:rPr>
            <w:t>MindOut LGBTQ Mental Health Project</w:t>
          </w:r>
        </w:p>
        <w:p w14:paraId="1CEECA51" w14:textId="77777777" w:rsidR="00273618" w:rsidRDefault="000D4034">
          <w:pPr>
            <w:pStyle w:val="NoSpacing"/>
            <w:jc w:val="center"/>
            <w:rPr>
              <w:b/>
            </w:rPr>
          </w:pPr>
        </w:p>
        <w:p w14:paraId="1CEECA52" w14:textId="0392B6D4" w:rsidR="00273618" w:rsidRDefault="00B0215B">
          <w:pPr>
            <w:pStyle w:val="NoSpacing"/>
            <w:jc w:val="center"/>
            <w:rPr>
              <w:b/>
            </w:rPr>
          </w:pPr>
          <w:r>
            <w:rPr>
              <w:b/>
            </w:rPr>
            <w:t>Outreach Process</w:t>
          </w:r>
          <w:r w:rsidR="00C122E8">
            <w:rPr>
              <w:b/>
            </w:rPr>
            <w:t xml:space="preserve">   </w:t>
          </w:r>
        </w:p>
        <w:p w14:paraId="1CEECA53" w14:textId="77777777" w:rsidR="00273618" w:rsidRDefault="000D4034">
          <w:pPr>
            <w:pStyle w:val="NoSpacing"/>
            <w:rPr>
              <w:b/>
            </w:rPr>
          </w:pPr>
        </w:p>
      </w:tc>
    </w:tr>
  </w:tbl>
  <w:p w14:paraId="1CEECA55" w14:textId="77777777" w:rsidR="00273618" w:rsidRDefault="000D4034">
    <w:pPr>
      <w:pStyle w:val="NoSpacing"/>
    </w:pPr>
  </w:p>
  <w:p w14:paraId="1CEECA56" w14:textId="77777777" w:rsidR="00273618" w:rsidRDefault="000D40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781"/>
    <w:multiLevelType w:val="multilevel"/>
    <w:tmpl w:val="85EAFA6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0A94F48"/>
    <w:multiLevelType w:val="multilevel"/>
    <w:tmpl w:val="7F149600"/>
    <w:styleLink w:val="WWNum9"/>
    <w:lvl w:ilvl="0">
      <w:numFmt w:val="bullet"/>
      <w:lvlText w:val="•"/>
      <w:lvlJc w:val="left"/>
      <w:rPr>
        <w:rFonts w:ascii="Times New Roman" w:hAnsi="Times New Roman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3857C7C"/>
    <w:multiLevelType w:val="multilevel"/>
    <w:tmpl w:val="DCC28622"/>
    <w:styleLink w:val="WWNum16"/>
    <w:lvl w:ilvl="0">
      <w:numFmt w:val="bullet"/>
      <w:lvlText w:val="•"/>
      <w:lvlJc w:val="left"/>
      <w:rPr>
        <w:rFonts w:ascii="Times New Roman" w:hAnsi="Times New Roman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9B4549D"/>
    <w:multiLevelType w:val="hybridMultilevel"/>
    <w:tmpl w:val="99D61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076D8"/>
    <w:multiLevelType w:val="multilevel"/>
    <w:tmpl w:val="4238D2D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>
    <w:nsid w:val="231A597C"/>
    <w:multiLevelType w:val="multilevel"/>
    <w:tmpl w:val="4EFA371C"/>
    <w:styleLink w:val="WWNum12"/>
    <w:lvl w:ilvl="0">
      <w:numFmt w:val="bullet"/>
      <w:lvlText w:val="•"/>
      <w:lvlJc w:val="left"/>
      <w:rPr>
        <w:rFonts w:ascii="Times New Roman" w:hAnsi="Times New Roman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5BA0BCD"/>
    <w:multiLevelType w:val="multilevel"/>
    <w:tmpl w:val="D974BE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6BB7D0A"/>
    <w:multiLevelType w:val="multilevel"/>
    <w:tmpl w:val="7E889AF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A03627A"/>
    <w:multiLevelType w:val="multilevel"/>
    <w:tmpl w:val="4F9EBD5A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51A5D6F"/>
    <w:multiLevelType w:val="hybridMultilevel"/>
    <w:tmpl w:val="6832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52EFF"/>
    <w:multiLevelType w:val="multilevel"/>
    <w:tmpl w:val="6ACA5EE0"/>
    <w:styleLink w:val="WWNum8"/>
    <w:lvl w:ilvl="0">
      <w:numFmt w:val="bullet"/>
      <w:lvlText w:val="•"/>
      <w:lvlJc w:val="left"/>
      <w:rPr>
        <w:rFonts w:ascii="Times New Roman" w:hAnsi="Times New Roman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3D6A5209"/>
    <w:multiLevelType w:val="multilevel"/>
    <w:tmpl w:val="CFC8E174"/>
    <w:styleLink w:val="WWNum4"/>
    <w:lvl w:ilvl="0">
      <w:numFmt w:val="bullet"/>
      <w:lvlText w:val="•"/>
      <w:lvlJc w:val="left"/>
      <w:rPr>
        <w:rFonts w:ascii="Times New Roman" w:hAnsi="Times New Roman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43E85E79"/>
    <w:multiLevelType w:val="hybridMultilevel"/>
    <w:tmpl w:val="35184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94280"/>
    <w:multiLevelType w:val="hybridMultilevel"/>
    <w:tmpl w:val="D85CF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112FA0"/>
    <w:multiLevelType w:val="multilevel"/>
    <w:tmpl w:val="8F2C263C"/>
    <w:styleLink w:val="WWNum15"/>
    <w:lvl w:ilvl="0">
      <w:numFmt w:val="bullet"/>
      <w:lvlText w:val="•"/>
      <w:lvlJc w:val="left"/>
      <w:rPr>
        <w:rFonts w:ascii="Times New Roman" w:hAnsi="Times New Roman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51CE0767"/>
    <w:multiLevelType w:val="multilevel"/>
    <w:tmpl w:val="6FD6E7C6"/>
    <w:styleLink w:val="WWNum11"/>
    <w:lvl w:ilvl="0">
      <w:numFmt w:val="bullet"/>
      <w:lvlText w:val="•"/>
      <w:lvlJc w:val="left"/>
      <w:rPr>
        <w:rFonts w:ascii="Times New Roman" w:hAnsi="Times New Roman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54335CDC"/>
    <w:multiLevelType w:val="multilevel"/>
    <w:tmpl w:val="3702B290"/>
    <w:styleLink w:val="WWNum13"/>
    <w:lvl w:ilvl="0">
      <w:numFmt w:val="bullet"/>
      <w:lvlText w:val="•"/>
      <w:lvlJc w:val="left"/>
      <w:rPr>
        <w:rFonts w:ascii="Times New Roman" w:hAnsi="Times New Roman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5ED43C37"/>
    <w:multiLevelType w:val="multilevel"/>
    <w:tmpl w:val="8BFA9F9A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64FA1B81"/>
    <w:multiLevelType w:val="hybridMultilevel"/>
    <w:tmpl w:val="C8424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D7802"/>
    <w:multiLevelType w:val="hybridMultilevel"/>
    <w:tmpl w:val="8BF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519C6"/>
    <w:multiLevelType w:val="multilevel"/>
    <w:tmpl w:val="FE603CB8"/>
    <w:styleLink w:val="WWNum5"/>
    <w:lvl w:ilvl="0">
      <w:numFmt w:val="bullet"/>
      <w:lvlText w:val="•"/>
      <w:lvlJc w:val="left"/>
      <w:rPr>
        <w:rFonts w:ascii="Times New Roman" w:hAnsi="Times New Roman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6F3472DC"/>
    <w:multiLevelType w:val="multilevel"/>
    <w:tmpl w:val="844E0DB2"/>
    <w:styleLink w:val="WWNum14"/>
    <w:lvl w:ilvl="0">
      <w:numFmt w:val="bullet"/>
      <w:lvlText w:val="•"/>
      <w:lvlJc w:val="left"/>
      <w:rPr>
        <w:rFonts w:ascii="Times New Roman" w:hAnsi="Times New Roman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70467589"/>
    <w:multiLevelType w:val="multilevel"/>
    <w:tmpl w:val="CD7A7B8E"/>
    <w:styleLink w:val="WWNum7"/>
    <w:lvl w:ilvl="0">
      <w:numFmt w:val="bullet"/>
      <w:lvlText w:val="•"/>
      <w:lvlJc w:val="left"/>
      <w:rPr>
        <w:rFonts w:ascii="Times New Roman" w:hAnsi="Times New Roman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75CD0974"/>
    <w:multiLevelType w:val="hybridMultilevel"/>
    <w:tmpl w:val="BED45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4228C"/>
    <w:multiLevelType w:val="multilevel"/>
    <w:tmpl w:val="09925FA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>
    <w:nsid w:val="78E8349C"/>
    <w:multiLevelType w:val="multilevel"/>
    <w:tmpl w:val="ED00BA7C"/>
    <w:styleLink w:val="WWNum10"/>
    <w:lvl w:ilvl="0">
      <w:numFmt w:val="bullet"/>
      <w:lvlText w:val="•"/>
      <w:lvlJc w:val="left"/>
      <w:rPr>
        <w:rFonts w:ascii="Times New Roman" w:hAnsi="Times New Roman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79143F08"/>
    <w:multiLevelType w:val="multilevel"/>
    <w:tmpl w:val="9DC4D69A"/>
    <w:styleLink w:val="WWNum3"/>
    <w:lvl w:ilvl="0">
      <w:numFmt w:val="bullet"/>
      <w:lvlText w:val="•"/>
      <w:lvlJc w:val="left"/>
      <w:rPr>
        <w:rFonts w:ascii="Times New Roman" w:hAnsi="Times New Roman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79C6762C"/>
    <w:multiLevelType w:val="multilevel"/>
    <w:tmpl w:val="A1FCC024"/>
    <w:styleLink w:val="WWNum6"/>
    <w:lvl w:ilvl="0">
      <w:numFmt w:val="bullet"/>
      <w:lvlText w:val="•"/>
      <w:lvlJc w:val="left"/>
      <w:rPr>
        <w:rFonts w:ascii="Times New Roman" w:hAnsi="Times New Roman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7E804026"/>
    <w:multiLevelType w:val="hybridMultilevel"/>
    <w:tmpl w:val="DFC89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6"/>
  </w:num>
  <w:num w:numId="4">
    <w:abstractNumId w:val="11"/>
  </w:num>
  <w:num w:numId="5">
    <w:abstractNumId w:val="20"/>
  </w:num>
  <w:num w:numId="6">
    <w:abstractNumId w:val="27"/>
  </w:num>
  <w:num w:numId="7">
    <w:abstractNumId w:val="22"/>
  </w:num>
  <w:num w:numId="8">
    <w:abstractNumId w:val="10"/>
  </w:num>
  <w:num w:numId="9">
    <w:abstractNumId w:val="1"/>
  </w:num>
  <w:num w:numId="10">
    <w:abstractNumId w:val="25"/>
  </w:num>
  <w:num w:numId="11">
    <w:abstractNumId w:val="15"/>
  </w:num>
  <w:num w:numId="12">
    <w:abstractNumId w:val="5"/>
  </w:num>
  <w:num w:numId="13">
    <w:abstractNumId w:val="16"/>
  </w:num>
  <w:num w:numId="14">
    <w:abstractNumId w:val="21"/>
  </w:num>
  <w:num w:numId="15">
    <w:abstractNumId w:val="14"/>
  </w:num>
  <w:num w:numId="16">
    <w:abstractNumId w:val="2"/>
  </w:num>
  <w:num w:numId="17">
    <w:abstractNumId w:val="8"/>
  </w:num>
  <w:num w:numId="18">
    <w:abstractNumId w:val="17"/>
  </w:num>
  <w:num w:numId="19">
    <w:abstractNumId w:val="6"/>
  </w:num>
  <w:num w:numId="20">
    <w:abstractNumId w:val="24"/>
  </w:num>
  <w:num w:numId="21">
    <w:abstractNumId w:val="4"/>
  </w:num>
  <w:num w:numId="22">
    <w:abstractNumId w:val="18"/>
  </w:num>
  <w:num w:numId="23">
    <w:abstractNumId w:val="23"/>
  </w:num>
  <w:num w:numId="24">
    <w:abstractNumId w:val="9"/>
  </w:num>
  <w:num w:numId="25">
    <w:abstractNumId w:val="12"/>
  </w:num>
  <w:num w:numId="26">
    <w:abstractNumId w:val="19"/>
  </w:num>
  <w:num w:numId="27">
    <w:abstractNumId w:val="13"/>
  </w:num>
  <w:num w:numId="28">
    <w:abstractNumId w:val="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315C"/>
    <w:rsid w:val="000D2994"/>
    <w:rsid w:val="000D4034"/>
    <w:rsid w:val="00322724"/>
    <w:rsid w:val="00347B60"/>
    <w:rsid w:val="00402131"/>
    <w:rsid w:val="00681D65"/>
    <w:rsid w:val="00803D87"/>
    <w:rsid w:val="008A1BC1"/>
    <w:rsid w:val="00B0215B"/>
    <w:rsid w:val="00B4315C"/>
    <w:rsid w:val="00C1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EC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Arial"/>
        <w:kern w:val="3"/>
        <w:sz w:val="24"/>
        <w:szCs w:val="24"/>
        <w:lang w:val="en-GB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pPr>
      <w:widowControl/>
      <w:suppressAutoHyphens/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Aria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Arial"/>
        <w:kern w:val="3"/>
        <w:sz w:val="24"/>
        <w:szCs w:val="24"/>
        <w:lang w:val="en-GB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pPr>
      <w:widowControl/>
      <w:suppressAutoHyphens/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Aria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6812965A83F418187BD16334885FF" ma:contentTypeVersion="2" ma:contentTypeDescription="Create a new document." ma:contentTypeScope="" ma:versionID="b75bd7f906e6173f01ab7055b1110576">
  <xsd:schema xmlns:xsd="http://www.w3.org/2001/XMLSchema" xmlns:xs="http://www.w3.org/2001/XMLSchema" xmlns:p="http://schemas.microsoft.com/office/2006/metadata/properties" xmlns:ns2="cc0cdb2e-a2de-4d5c-8724-98dacdcf3072" targetNamespace="http://schemas.microsoft.com/office/2006/metadata/properties" ma:root="true" ma:fieldsID="e5e669c603ff112ce269f1b91af616b0" ns2:_="">
    <xsd:import namespace="cc0cdb2e-a2de-4d5c-8724-98dacdcf3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cdb2e-a2de-4d5c-8724-98dacdcf30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8B64B-09B8-4872-A8C0-8B42AAD40C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0FF1D2-31DA-4AFE-8202-F27EEBBA2855}"/>
</file>

<file path=customXml/itemProps3.xml><?xml version="1.0" encoding="utf-8"?>
<ds:datastoreItem xmlns:ds="http://schemas.openxmlformats.org/officeDocument/2006/customXml" ds:itemID="{59500121-B247-4BE7-BC7A-8D2A82D7B005}">
  <ds:schemaRefs>
    <ds:schemaRef ds:uri="http://purl.org/dc/terms/"/>
    <ds:schemaRef ds:uri="cc0cdb2e-a2de-4d5c-8724-98dacdcf3072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Phil</cp:lastModifiedBy>
  <cp:revision>2</cp:revision>
  <cp:lastPrinted>2011-10-06T11:45:00Z</cp:lastPrinted>
  <dcterms:created xsi:type="dcterms:W3CDTF">2016-07-15T15:56:00Z</dcterms:created>
  <dcterms:modified xsi:type="dcterms:W3CDTF">2016-07-15T15:56:00Z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0x01010028A6812965A83F418187BD16334885FF</vt:lpwstr>
  </property>
</Properties>
</file>